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68913" w14:textId="77777777" w:rsidR="007C3366" w:rsidRPr="007C3366" w:rsidRDefault="007C3366" w:rsidP="007C3366">
      <w:pPr>
        <w:spacing w:after="0"/>
        <w:rPr>
          <w:rFonts w:ascii="Calibri" w:hAnsi="Calibri" w:cs="Calibri"/>
          <w:sz w:val="22"/>
          <w:szCs w:val="22"/>
        </w:rPr>
      </w:pPr>
      <w:r w:rsidRPr="007C3366">
        <w:rPr>
          <w:rFonts w:ascii="Calibri" w:hAnsi="Calibri" w:cs="Calibri"/>
          <w:b/>
          <w:bCs/>
          <w:sz w:val="22"/>
          <w:szCs w:val="22"/>
        </w:rPr>
        <w:t>From:</w:t>
      </w:r>
      <w:r w:rsidRPr="007C3366">
        <w:rPr>
          <w:rFonts w:ascii="Calibri" w:hAnsi="Calibri" w:cs="Calibri"/>
          <w:sz w:val="22"/>
          <w:szCs w:val="22"/>
        </w:rPr>
        <w:t xml:space="preserve"> Jim Cormier </w:t>
      </w:r>
      <w:r w:rsidRPr="007C3366">
        <w:rPr>
          <w:rFonts w:ascii="Calibri" w:hAnsi="Calibri" w:cs="Calibri"/>
          <w:sz w:val="22"/>
          <w:szCs w:val="22"/>
        </w:rPr>
        <w:br/>
      </w:r>
      <w:r w:rsidRPr="007C3366">
        <w:rPr>
          <w:rFonts w:ascii="Calibri" w:hAnsi="Calibri" w:cs="Calibri"/>
          <w:b/>
          <w:bCs/>
          <w:sz w:val="22"/>
          <w:szCs w:val="22"/>
        </w:rPr>
        <w:t>Sent:</w:t>
      </w:r>
      <w:r w:rsidRPr="007C3366">
        <w:rPr>
          <w:rFonts w:ascii="Calibri" w:hAnsi="Calibri" w:cs="Calibri"/>
          <w:sz w:val="22"/>
          <w:szCs w:val="22"/>
        </w:rPr>
        <w:t xml:space="preserve"> November 10, 2025 5:31 PM</w:t>
      </w:r>
      <w:r w:rsidRPr="007C3366">
        <w:rPr>
          <w:rFonts w:ascii="Calibri" w:hAnsi="Calibri" w:cs="Calibri"/>
          <w:sz w:val="22"/>
          <w:szCs w:val="22"/>
        </w:rPr>
        <w:br/>
      </w:r>
      <w:r w:rsidRPr="007C3366">
        <w:rPr>
          <w:rFonts w:ascii="Calibri" w:hAnsi="Calibri" w:cs="Calibri"/>
          <w:b/>
          <w:bCs/>
          <w:sz w:val="22"/>
          <w:szCs w:val="22"/>
        </w:rPr>
        <w:t>To:</w:t>
      </w:r>
      <w:r w:rsidRPr="007C3366">
        <w:rPr>
          <w:rFonts w:ascii="Calibri" w:hAnsi="Calibri" w:cs="Calibri"/>
          <w:sz w:val="22"/>
          <w:szCs w:val="22"/>
        </w:rPr>
        <w:t xml:space="preserve"> Carolina Aviles (</w:t>
      </w:r>
      <w:hyperlink r:id="rId5" w:history="1">
        <w:r w:rsidRPr="007C3366">
          <w:rPr>
            <w:rStyle w:val="Hyperlink"/>
            <w:rFonts w:ascii="Calibri" w:hAnsi="Calibri" w:cs="Calibri"/>
            <w:sz w:val="22"/>
            <w:szCs w:val="22"/>
          </w:rPr>
          <w:t>Carolina.Aviles@novascotia.ca</w:t>
        </w:r>
      </w:hyperlink>
      <w:r w:rsidRPr="007C3366">
        <w:rPr>
          <w:rFonts w:ascii="Calibri" w:hAnsi="Calibri" w:cs="Calibri"/>
          <w:sz w:val="22"/>
          <w:szCs w:val="22"/>
        </w:rPr>
        <w:t>) &lt;</w:t>
      </w:r>
      <w:hyperlink r:id="rId6" w:history="1">
        <w:r w:rsidRPr="007C3366">
          <w:rPr>
            <w:rStyle w:val="Hyperlink"/>
            <w:rFonts w:ascii="Calibri" w:hAnsi="Calibri" w:cs="Calibri"/>
            <w:sz w:val="22"/>
            <w:szCs w:val="22"/>
          </w:rPr>
          <w:t>Carolina.Aviles@novascotia.ca</w:t>
        </w:r>
      </w:hyperlink>
      <w:r w:rsidRPr="007C3366">
        <w:rPr>
          <w:rFonts w:ascii="Calibri" w:hAnsi="Calibri" w:cs="Calibri"/>
          <w:sz w:val="22"/>
          <w:szCs w:val="22"/>
        </w:rPr>
        <w:t>&gt;</w:t>
      </w:r>
      <w:r w:rsidRPr="007C3366">
        <w:rPr>
          <w:rFonts w:ascii="Calibri" w:hAnsi="Calibri" w:cs="Calibri"/>
          <w:sz w:val="22"/>
          <w:szCs w:val="22"/>
        </w:rPr>
        <w:br/>
      </w:r>
      <w:r w:rsidRPr="007C3366">
        <w:rPr>
          <w:rFonts w:ascii="Calibri" w:hAnsi="Calibri" w:cs="Calibri"/>
          <w:b/>
          <w:bCs/>
          <w:sz w:val="22"/>
          <w:szCs w:val="22"/>
        </w:rPr>
        <w:t>Subject:</w:t>
      </w:r>
      <w:r w:rsidRPr="007C3366">
        <w:rPr>
          <w:rFonts w:ascii="Calibri" w:hAnsi="Calibri" w:cs="Calibri"/>
          <w:sz w:val="22"/>
          <w:szCs w:val="22"/>
        </w:rPr>
        <w:t xml:space="preserve"> Request from RCC re Flexible Packaging.</w:t>
      </w:r>
    </w:p>
    <w:p w14:paraId="3925678F" w14:textId="77777777" w:rsidR="007C3366" w:rsidRPr="007C3366" w:rsidRDefault="007C3366" w:rsidP="007C3366">
      <w:pPr>
        <w:spacing w:after="0"/>
        <w:rPr>
          <w:rFonts w:ascii="Calibri" w:hAnsi="Calibri" w:cs="Calibri"/>
          <w:sz w:val="22"/>
          <w:szCs w:val="22"/>
        </w:rPr>
      </w:pPr>
      <w:r w:rsidRPr="007C3366">
        <w:rPr>
          <w:rFonts w:ascii="Calibri" w:hAnsi="Calibri" w:cs="Calibri"/>
          <w:sz w:val="22"/>
          <w:szCs w:val="22"/>
        </w:rPr>
        <w:t> </w:t>
      </w:r>
    </w:p>
    <w:p w14:paraId="6B02A1A1" w14:textId="77777777" w:rsidR="007C3366" w:rsidRPr="007C3366" w:rsidRDefault="007C3366" w:rsidP="007C3366">
      <w:pPr>
        <w:spacing w:after="0"/>
        <w:jc w:val="both"/>
        <w:rPr>
          <w:rFonts w:ascii="Calibri" w:hAnsi="Calibri" w:cs="Calibri"/>
          <w:sz w:val="22"/>
          <w:szCs w:val="22"/>
        </w:rPr>
      </w:pPr>
      <w:r w:rsidRPr="007C3366">
        <w:rPr>
          <w:rFonts w:ascii="Calibri" w:hAnsi="Calibri" w:cs="Calibri"/>
          <w:sz w:val="22"/>
          <w:szCs w:val="22"/>
        </w:rPr>
        <w:t>Carolina,</w:t>
      </w:r>
    </w:p>
    <w:p w14:paraId="5EFF7EAB" w14:textId="77777777" w:rsidR="007C3366" w:rsidRPr="007C3366" w:rsidRDefault="007C3366" w:rsidP="007C3366">
      <w:pPr>
        <w:spacing w:after="0"/>
        <w:jc w:val="both"/>
        <w:rPr>
          <w:rFonts w:ascii="Calibri" w:hAnsi="Calibri" w:cs="Calibri"/>
          <w:sz w:val="22"/>
          <w:szCs w:val="22"/>
        </w:rPr>
      </w:pPr>
      <w:r w:rsidRPr="007C3366">
        <w:rPr>
          <w:rFonts w:ascii="Calibri" w:hAnsi="Calibri" w:cs="Calibri"/>
          <w:sz w:val="22"/>
          <w:szCs w:val="22"/>
        </w:rPr>
        <w:t> </w:t>
      </w:r>
    </w:p>
    <w:p w14:paraId="0AAB5698" w14:textId="77777777" w:rsidR="007C3366" w:rsidRPr="007C3366" w:rsidRDefault="007C3366" w:rsidP="007C3366">
      <w:pPr>
        <w:spacing w:after="0"/>
        <w:jc w:val="both"/>
        <w:rPr>
          <w:rFonts w:ascii="Calibri" w:hAnsi="Calibri" w:cs="Calibri"/>
          <w:sz w:val="22"/>
          <w:szCs w:val="22"/>
        </w:rPr>
      </w:pPr>
      <w:r w:rsidRPr="007C3366">
        <w:rPr>
          <w:rFonts w:ascii="Calibri" w:hAnsi="Calibri" w:cs="Calibri"/>
          <w:sz w:val="22"/>
          <w:szCs w:val="22"/>
        </w:rPr>
        <w:t xml:space="preserve">Thanks for taking the time to chat with me last week regarding industry concerns on flexible packaging targets in the upcoming extended producer responsibility program (EPR) for packaging and paper products (PPP). As requested, RCC would like Minister Halman to change the Ministerial requirement for the recovery of flexible plastics in the upcoming PPP program. As Producer Responsibility Organizations (PROs) and governments are better understanding the challenges in properly stewarding products like flexible packaging, realizing that the current recovery targets are overly ambitious and not technically achievable. For instance, the PPP program targets in Ontario and New Brunswick were recently reviewed and as a result, the flexible packaging recovery targets will move to 10% (see Ontario targets below) and 4% respectively (pending approval from Recycle NB).  </w:t>
      </w:r>
    </w:p>
    <w:p w14:paraId="6A25AAFB" w14:textId="77777777" w:rsidR="007C3366" w:rsidRPr="007C3366" w:rsidRDefault="007C3366" w:rsidP="007C3366">
      <w:pPr>
        <w:spacing w:after="0"/>
        <w:jc w:val="both"/>
        <w:rPr>
          <w:rFonts w:ascii="Calibri" w:hAnsi="Calibri" w:cs="Calibri"/>
          <w:sz w:val="22"/>
          <w:szCs w:val="22"/>
        </w:rPr>
      </w:pPr>
      <w:r w:rsidRPr="007C3366">
        <w:rPr>
          <w:rFonts w:ascii="Calibri" w:hAnsi="Calibri" w:cs="Calibri"/>
          <w:sz w:val="22"/>
          <w:szCs w:val="22"/>
        </w:rPr>
        <w:t> </w:t>
      </w:r>
    </w:p>
    <w:p w14:paraId="421D4E01" w14:textId="77777777" w:rsidR="007C3366" w:rsidRPr="007C3366" w:rsidRDefault="007C3366" w:rsidP="007C3366">
      <w:pPr>
        <w:spacing w:after="0"/>
        <w:jc w:val="both"/>
        <w:rPr>
          <w:rFonts w:ascii="Calibri" w:hAnsi="Calibri" w:cs="Calibri"/>
          <w:sz w:val="22"/>
          <w:szCs w:val="22"/>
        </w:rPr>
      </w:pPr>
      <w:r w:rsidRPr="007C3366">
        <w:rPr>
          <w:rFonts w:ascii="Calibri" w:hAnsi="Calibri" w:cs="Calibri"/>
          <w:sz w:val="22"/>
          <w:szCs w:val="22"/>
        </w:rPr>
        <w:t xml:space="preserve">Ontario’s revision to flexible plastic targets followed a comprehensive review acknowledging that previous targets were not supported by technical data or verified recovery performance. The province’s regulator (RPRA) currently lacks standardized data on recycled and marketed </w:t>
      </w:r>
      <w:proofErr w:type="spellStart"/>
      <w:r w:rsidRPr="007C3366">
        <w:rPr>
          <w:rFonts w:ascii="Calibri" w:hAnsi="Calibri" w:cs="Calibri"/>
          <w:sz w:val="22"/>
          <w:szCs w:val="22"/>
        </w:rPr>
        <w:t>tonnes</w:t>
      </w:r>
      <w:proofErr w:type="spellEnd"/>
      <w:r w:rsidRPr="007C3366">
        <w:rPr>
          <w:rFonts w:ascii="Calibri" w:hAnsi="Calibri" w:cs="Calibri"/>
          <w:sz w:val="22"/>
          <w:szCs w:val="22"/>
        </w:rPr>
        <w:t>, underscoring that even Ontario’s 10% target is a best estimate, not an evidence-based benchmark. Setting a 30% target in Nova Scotia corresponding baseline data, or accounting for infrastructure, technological and financial realities, would be an unsubstantiated approach with a high risk of failure.</w:t>
      </w:r>
    </w:p>
    <w:p w14:paraId="794648A3" w14:textId="77777777" w:rsidR="007C3366" w:rsidRPr="007C3366" w:rsidRDefault="007C3366" w:rsidP="007C3366">
      <w:pPr>
        <w:spacing w:after="0"/>
        <w:jc w:val="both"/>
        <w:rPr>
          <w:rFonts w:ascii="Calibri" w:hAnsi="Calibri" w:cs="Calibri"/>
          <w:sz w:val="22"/>
          <w:szCs w:val="22"/>
        </w:rPr>
      </w:pPr>
      <w:r w:rsidRPr="007C3366">
        <w:rPr>
          <w:rFonts w:ascii="Calibri" w:hAnsi="Calibri" w:cs="Calibri"/>
          <w:sz w:val="22"/>
          <w:szCs w:val="22"/>
        </w:rPr>
        <w:t> </w:t>
      </w:r>
    </w:p>
    <w:p w14:paraId="185D91F9" w14:textId="77777777" w:rsidR="007C3366" w:rsidRPr="007C3366" w:rsidRDefault="007C3366" w:rsidP="007C3366">
      <w:pPr>
        <w:spacing w:after="0"/>
        <w:jc w:val="both"/>
        <w:rPr>
          <w:rFonts w:ascii="Calibri" w:hAnsi="Calibri" w:cs="Calibri"/>
          <w:sz w:val="22"/>
          <w:szCs w:val="22"/>
        </w:rPr>
      </w:pPr>
      <w:r w:rsidRPr="007C3366">
        <w:rPr>
          <w:rFonts w:ascii="Calibri" w:hAnsi="Calibri" w:cs="Calibri"/>
          <w:sz w:val="22"/>
          <w:szCs w:val="22"/>
        </w:rPr>
        <w:t>In recent days, RCC has met with senior representatives with CM and with Food, Health and Consumer Products of Canada (FHCP) on this issue. The general consensus is that Minister Halman’s Ministerial standard of ‘best efforts’ to meet a recovery target of 30% by 2026/27 will be impossible to achieve. Furthermore, the targets of 40% by 2030 and 50% (plus an additional 5% every 5 years) beginning in 2035 are simply unachievable goals. No jurisdiction globally has met such recovery rates. For context, we would encourage the Minister to consider the significantly lower targets in New Brunswick and Ontario and to benchmark against other recycling markets. For example, even the most advanced and mature recycling systems internationally, like Germany’s, achieve only a 17% recovery rate for flexible packaging due to limitations in current sorting, recycling technologies and end markets.</w:t>
      </w:r>
    </w:p>
    <w:p w14:paraId="58B5C191" w14:textId="77777777" w:rsidR="007C3366" w:rsidRPr="007C3366" w:rsidRDefault="007C3366" w:rsidP="007C3366">
      <w:pPr>
        <w:spacing w:after="0"/>
        <w:jc w:val="both"/>
        <w:rPr>
          <w:rFonts w:ascii="Calibri" w:hAnsi="Calibri" w:cs="Calibri"/>
          <w:sz w:val="22"/>
          <w:szCs w:val="22"/>
        </w:rPr>
      </w:pPr>
      <w:r w:rsidRPr="007C3366">
        <w:rPr>
          <w:rFonts w:ascii="Calibri" w:hAnsi="Calibri" w:cs="Calibri"/>
          <w:sz w:val="22"/>
          <w:szCs w:val="22"/>
        </w:rPr>
        <w:t> </w:t>
      </w:r>
    </w:p>
    <w:p w14:paraId="4FCFB5C9" w14:textId="77777777" w:rsidR="007C3366" w:rsidRPr="007C3366" w:rsidRDefault="007C3366" w:rsidP="007C3366">
      <w:pPr>
        <w:spacing w:after="0"/>
        <w:jc w:val="both"/>
        <w:rPr>
          <w:rFonts w:ascii="Calibri" w:hAnsi="Calibri" w:cs="Calibri"/>
          <w:sz w:val="22"/>
          <w:szCs w:val="22"/>
        </w:rPr>
      </w:pPr>
      <w:r w:rsidRPr="007C3366">
        <w:rPr>
          <w:rFonts w:ascii="Calibri" w:hAnsi="Calibri" w:cs="Calibri"/>
          <w:b/>
          <w:bCs/>
          <w:sz w:val="22"/>
          <w:szCs w:val="22"/>
          <w:u w:val="single"/>
        </w:rPr>
        <w:t>RCC request:</w:t>
      </w:r>
      <w:r w:rsidRPr="007C3366">
        <w:rPr>
          <w:rFonts w:ascii="Calibri" w:hAnsi="Calibri" w:cs="Calibri"/>
          <w:sz w:val="22"/>
          <w:szCs w:val="22"/>
        </w:rPr>
        <w:t xml:space="preserve"> </w:t>
      </w:r>
      <w:r w:rsidRPr="007C3366">
        <w:rPr>
          <w:rFonts w:ascii="Calibri" w:hAnsi="Calibri" w:cs="Calibri"/>
          <w:b/>
          <w:bCs/>
          <w:i/>
          <w:iCs/>
          <w:sz w:val="22"/>
          <w:szCs w:val="22"/>
        </w:rPr>
        <w:t>In the interest of harmonization, RCC asks that the Minister align Nova Scotia’s target with Circular Material (CM)’s newly revised target in its stewardship plan in New Brunswick.  The New Brunswick standard will set a baseline target for the recovery of flexible plastics at 4%. Over time, the New Brunswick program will be able to review its collection data regarding flexible plastics. Following such a review, new targets could be set, taking into account technological advancements, end-market development, and the costs associated with scaling new recycling infrastructure.</w:t>
      </w:r>
    </w:p>
    <w:p w14:paraId="6E7DBF40" w14:textId="77777777" w:rsidR="007C3366" w:rsidRPr="007C3366" w:rsidRDefault="007C3366" w:rsidP="007C3366">
      <w:pPr>
        <w:spacing w:after="0"/>
        <w:jc w:val="both"/>
        <w:rPr>
          <w:rFonts w:ascii="Calibri" w:hAnsi="Calibri" w:cs="Calibri"/>
          <w:sz w:val="22"/>
          <w:szCs w:val="22"/>
        </w:rPr>
      </w:pPr>
      <w:r w:rsidRPr="007C3366">
        <w:rPr>
          <w:rFonts w:ascii="Calibri" w:hAnsi="Calibri" w:cs="Calibri"/>
          <w:sz w:val="22"/>
          <w:szCs w:val="22"/>
        </w:rPr>
        <w:t> </w:t>
      </w:r>
    </w:p>
    <w:p w14:paraId="691EF548" w14:textId="77777777" w:rsidR="007C3366" w:rsidRPr="007C3366" w:rsidRDefault="007C3366" w:rsidP="007C3366">
      <w:pPr>
        <w:spacing w:after="0"/>
        <w:jc w:val="both"/>
        <w:rPr>
          <w:rFonts w:ascii="Calibri" w:hAnsi="Calibri" w:cs="Calibri"/>
          <w:sz w:val="22"/>
          <w:szCs w:val="22"/>
        </w:rPr>
      </w:pPr>
      <w:r w:rsidRPr="007C3366">
        <w:rPr>
          <w:rFonts w:ascii="Calibri" w:hAnsi="Calibri" w:cs="Calibri"/>
          <w:b/>
          <w:bCs/>
          <w:sz w:val="22"/>
          <w:szCs w:val="22"/>
          <w:u w:val="single"/>
        </w:rPr>
        <w:lastRenderedPageBreak/>
        <w:t>Background Information re Ontario:</w:t>
      </w:r>
    </w:p>
    <w:p w14:paraId="63B4AEE2" w14:textId="77777777" w:rsidR="007C3366" w:rsidRPr="007C3366" w:rsidRDefault="007C3366" w:rsidP="007C3366">
      <w:pPr>
        <w:spacing w:after="0"/>
        <w:jc w:val="both"/>
        <w:rPr>
          <w:rFonts w:ascii="Calibri" w:hAnsi="Calibri" w:cs="Calibri"/>
          <w:sz w:val="22"/>
          <w:szCs w:val="22"/>
        </w:rPr>
      </w:pPr>
      <w:r w:rsidRPr="007C3366">
        <w:rPr>
          <w:rFonts w:ascii="Calibri" w:hAnsi="Calibri" w:cs="Calibri"/>
          <w:sz w:val="22"/>
          <w:szCs w:val="22"/>
        </w:rPr>
        <w:t>Revised targets: phasing in recovery targets for flexible plastics, starting at 10% in 2026–27 (target was 25%), increasing to 15% in 2028–31, and reaching 25% (target was 40%) in 2032 and onward.</w:t>
      </w:r>
    </w:p>
    <w:p w14:paraId="75E1D576" w14:textId="1681D1F5" w:rsidR="004C0D34" w:rsidRDefault="007C3366" w:rsidP="007C3366">
      <w:pPr>
        <w:spacing w:after="0"/>
        <w:rPr>
          <w:rFonts w:ascii="Calibri" w:hAnsi="Calibri" w:cs="Calibri"/>
          <w:sz w:val="22"/>
          <w:szCs w:val="22"/>
        </w:rPr>
      </w:pPr>
      <w:r w:rsidRPr="007C3366">
        <w:rPr>
          <w:rFonts w:ascii="Calibri" w:hAnsi="Calibri" w:cs="Calibri"/>
          <w:sz w:val="22"/>
          <w:szCs w:val="22"/>
        </w:rPr>
        <w:t> </w:t>
      </w:r>
    </w:p>
    <w:p w14:paraId="4CF456D6" w14:textId="2151C441" w:rsidR="004C0D34" w:rsidRPr="004C0D34" w:rsidRDefault="004C0D34" w:rsidP="004C0D34">
      <w:pPr>
        <w:spacing w:after="0"/>
        <w:rPr>
          <w:rFonts w:ascii="Calibri" w:hAnsi="Calibri" w:cs="Calibri"/>
          <w:sz w:val="22"/>
          <w:szCs w:val="22"/>
        </w:rPr>
      </w:pPr>
      <w:r w:rsidRPr="004C0D34">
        <w:rPr>
          <w:rFonts w:ascii="Calibri" w:hAnsi="Calibri" w:cs="Calibri"/>
          <w:b/>
          <w:bCs/>
          <w:sz w:val="22"/>
          <w:szCs w:val="22"/>
          <w:u w:val="single"/>
        </w:rPr>
        <w:t>RCC NOTES:</w:t>
      </w:r>
    </w:p>
    <w:p w14:paraId="54B42921" w14:textId="77777777" w:rsidR="004C0D34" w:rsidRPr="004C0D34" w:rsidRDefault="004C0D34" w:rsidP="004C0D34">
      <w:pPr>
        <w:spacing w:after="0"/>
        <w:rPr>
          <w:rFonts w:ascii="Calibri" w:hAnsi="Calibri" w:cs="Calibri"/>
          <w:sz w:val="22"/>
          <w:szCs w:val="22"/>
        </w:rPr>
      </w:pPr>
      <w:r w:rsidRPr="004C0D34">
        <w:rPr>
          <w:rFonts w:ascii="Calibri" w:hAnsi="Calibri" w:cs="Calibri"/>
          <w:b/>
          <w:bCs/>
          <w:sz w:val="22"/>
          <w:szCs w:val="22"/>
          <w:u w:val="single"/>
        </w:rPr>
        <w:t>Current Ministerial Standard for Nova Scotia:</w:t>
      </w:r>
    </w:p>
    <w:p w14:paraId="1E9ACB94" w14:textId="77777777" w:rsidR="004C0D34" w:rsidRPr="004C0D34" w:rsidRDefault="004C0D34" w:rsidP="004C0D34">
      <w:pPr>
        <w:spacing w:after="0"/>
        <w:rPr>
          <w:rFonts w:ascii="Calibri" w:hAnsi="Calibri" w:cs="Calibri"/>
          <w:sz w:val="22"/>
          <w:szCs w:val="22"/>
        </w:rPr>
      </w:pPr>
      <w:r w:rsidRPr="004C0D34">
        <w:rPr>
          <w:rFonts w:ascii="Calibri" w:hAnsi="Calibri" w:cs="Calibri"/>
          <w:sz w:val="22"/>
          <w:szCs w:val="22"/>
        </w:rPr>
        <w:t>NS Materials targets for flexible packaging are as follows:</w:t>
      </w:r>
    </w:p>
    <w:p w14:paraId="3380B885" w14:textId="77777777" w:rsidR="004C0D34" w:rsidRPr="004C0D34" w:rsidRDefault="004C0D34" w:rsidP="004C0D34">
      <w:pPr>
        <w:numPr>
          <w:ilvl w:val="0"/>
          <w:numId w:val="1"/>
        </w:numPr>
        <w:spacing w:after="0"/>
        <w:rPr>
          <w:rFonts w:ascii="Calibri" w:hAnsi="Calibri" w:cs="Calibri"/>
          <w:sz w:val="22"/>
          <w:szCs w:val="22"/>
        </w:rPr>
      </w:pPr>
      <w:r w:rsidRPr="004C0D34">
        <w:rPr>
          <w:rFonts w:ascii="Calibri" w:hAnsi="Calibri" w:cs="Calibri"/>
          <w:sz w:val="22"/>
          <w:szCs w:val="22"/>
        </w:rPr>
        <w:t>2026/27: Best Efforts to meet 30%</w:t>
      </w:r>
    </w:p>
    <w:p w14:paraId="6C33924B" w14:textId="77777777" w:rsidR="004C0D34" w:rsidRPr="004C0D34" w:rsidRDefault="004C0D34" w:rsidP="004C0D34">
      <w:pPr>
        <w:numPr>
          <w:ilvl w:val="0"/>
          <w:numId w:val="1"/>
        </w:numPr>
        <w:spacing w:after="0"/>
        <w:rPr>
          <w:rFonts w:ascii="Calibri" w:hAnsi="Calibri" w:cs="Calibri"/>
          <w:sz w:val="22"/>
          <w:szCs w:val="22"/>
        </w:rPr>
      </w:pPr>
      <w:r w:rsidRPr="004C0D34">
        <w:rPr>
          <w:rFonts w:ascii="Calibri" w:hAnsi="Calibri" w:cs="Calibri"/>
          <w:sz w:val="22"/>
          <w:szCs w:val="22"/>
        </w:rPr>
        <w:t>2028/29: 30%</w:t>
      </w:r>
    </w:p>
    <w:p w14:paraId="11802822" w14:textId="77777777" w:rsidR="004C0D34" w:rsidRPr="004C0D34" w:rsidRDefault="004C0D34" w:rsidP="004C0D34">
      <w:pPr>
        <w:numPr>
          <w:ilvl w:val="0"/>
          <w:numId w:val="1"/>
        </w:numPr>
        <w:spacing w:after="0"/>
        <w:rPr>
          <w:rFonts w:ascii="Calibri" w:hAnsi="Calibri" w:cs="Calibri"/>
          <w:sz w:val="22"/>
          <w:szCs w:val="22"/>
        </w:rPr>
      </w:pPr>
      <w:r w:rsidRPr="004C0D34">
        <w:rPr>
          <w:rFonts w:ascii="Calibri" w:hAnsi="Calibri" w:cs="Calibri"/>
          <w:sz w:val="22"/>
          <w:szCs w:val="22"/>
        </w:rPr>
        <w:t>2030: 40%</w:t>
      </w:r>
    </w:p>
    <w:p w14:paraId="7C904E94" w14:textId="77777777" w:rsidR="004C0D34" w:rsidRPr="004C0D34" w:rsidRDefault="004C0D34" w:rsidP="004C0D34">
      <w:pPr>
        <w:numPr>
          <w:ilvl w:val="0"/>
          <w:numId w:val="1"/>
        </w:numPr>
        <w:spacing w:after="0"/>
        <w:rPr>
          <w:rFonts w:ascii="Calibri" w:hAnsi="Calibri" w:cs="Calibri"/>
          <w:sz w:val="22"/>
          <w:szCs w:val="22"/>
        </w:rPr>
      </w:pPr>
      <w:r w:rsidRPr="004C0D34">
        <w:rPr>
          <w:rFonts w:ascii="Calibri" w:hAnsi="Calibri" w:cs="Calibri"/>
          <w:sz w:val="22"/>
          <w:szCs w:val="22"/>
        </w:rPr>
        <w:t>2035 onward: 50% plus 5% every 5 years thereafter until 85% achieved</w:t>
      </w:r>
    </w:p>
    <w:p w14:paraId="361F5B87" w14:textId="77777777" w:rsidR="004C0D34" w:rsidRPr="007C3366" w:rsidRDefault="004C0D34" w:rsidP="007C3366">
      <w:pPr>
        <w:spacing w:after="0"/>
        <w:rPr>
          <w:rFonts w:ascii="Calibri" w:hAnsi="Calibri" w:cs="Calibri"/>
          <w:sz w:val="22"/>
          <w:szCs w:val="22"/>
        </w:rPr>
      </w:pPr>
    </w:p>
    <w:p w14:paraId="6E09F5A7" w14:textId="77777777" w:rsidR="007C3366" w:rsidRPr="007C3366" w:rsidRDefault="007C3366" w:rsidP="007C3366">
      <w:pPr>
        <w:spacing w:after="0"/>
        <w:rPr>
          <w:rFonts w:ascii="Calibri" w:hAnsi="Calibri" w:cs="Calibri"/>
          <w:sz w:val="22"/>
          <w:szCs w:val="22"/>
        </w:rPr>
      </w:pPr>
      <w:r w:rsidRPr="007C3366">
        <w:rPr>
          <w:rFonts w:ascii="Calibri" w:hAnsi="Calibri" w:cs="Calibri"/>
          <w:b/>
          <w:bCs/>
          <w:sz w:val="22"/>
          <w:szCs w:val="22"/>
        </w:rPr>
        <w:t>Jim Cormier (He/Him)</w:t>
      </w:r>
    </w:p>
    <w:p w14:paraId="0F220759" w14:textId="77777777" w:rsidR="007C3366" w:rsidRPr="007C3366" w:rsidRDefault="007C3366" w:rsidP="007C3366">
      <w:pPr>
        <w:spacing w:after="0"/>
        <w:rPr>
          <w:rFonts w:ascii="Calibri" w:hAnsi="Calibri" w:cs="Calibri"/>
          <w:sz w:val="22"/>
          <w:szCs w:val="22"/>
        </w:rPr>
      </w:pPr>
      <w:r w:rsidRPr="007C3366">
        <w:rPr>
          <w:rFonts w:ascii="Calibri" w:hAnsi="Calibri" w:cs="Calibri"/>
          <w:sz w:val="22"/>
          <w:szCs w:val="22"/>
        </w:rPr>
        <w:t>Atlantic Director</w:t>
      </w:r>
    </w:p>
    <w:p w14:paraId="2780A897" w14:textId="77777777" w:rsidR="007C3366" w:rsidRPr="007C3366" w:rsidRDefault="007C3366" w:rsidP="007C3366">
      <w:pPr>
        <w:spacing w:after="0"/>
        <w:rPr>
          <w:rFonts w:ascii="Calibri" w:hAnsi="Calibri" w:cs="Calibri"/>
          <w:sz w:val="22"/>
          <w:szCs w:val="22"/>
        </w:rPr>
      </w:pPr>
      <w:r w:rsidRPr="007C3366">
        <w:rPr>
          <w:rFonts w:ascii="Calibri" w:hAnsi="Calibri" w:cs="Calibri"/>
          <w:sz w:val="22"/>
          <w:szCs w:val="22"/>
        </w:rPr>
        <w:t> </w:t>
      </w:r>
    </w:p>
    <w:p w14:paraId="0DD078BB" w14:textId="77777777" w:rsidR="007C3366" w:rsidRPr="007C3366" w:rsidRDefault="007C3366" w:rsidP="007C3366">
      <w:pPr>
        <w:spacing w:after="0"/>
        <w:rPr>
          <w:rFonts w:ascii="Calibri" w:hAnsi="Calibri" w:cs="Calibri"/>
          <w:sz w:val="22"/>
          <w:szCs w:val="22"/>
        </w:rPr>
      </w:pPr>
      <w:r w:rsidRPr="007C3366">
        <w:rPr>
          <w:rFonts w:ascii="Calibri" w:hAnsi="Calibri" w:cs="Calibri"/>
          <w:b/>
          <w:bCs/>
          <w:sz w:val="22"/>
          <w:szCs w:val="22"/>
        </w:rPr>
        <w:t>RETAIL COUNCIL OF CANADA | CONSEIL CANADIEN DU COMMERCE DE DÉTAIL</w:t>
      </w:r>
      <w:r w:rsidRPr="007C3366">
        <w:rPr>
          <w:rFonts w:ascii="Calibri" w:hAnsi="Calibri" w:cs="Calibri"/>
          <w:sz w:val="22"/>
          <w:szCs w:val="22"/>
        </w:rPr>
        <w:t> </w:t>
      </w:r>
    </w:p>
    <w:p w14:paraId="11B4698A" w14:textId="77777777" w:rsidR="007C3366" w:rsidRPr="007C3366" w:rsidRDefault="007C3366" w:rsidP="007C3366">
      <w:pPr>
        <w:spacing w:after="0"/>
        <w:rPr>
          <w:rFonts w:ascii="Calibri" w:hAnsi="Calibri" w:cs="Calibri"/>
          <w:sz w:val="22"/>
          <w:szCs w:val="22"/>
        </w:rPr>
      </w:pPr>
      <w:r w:rsidRPr="007C3366">
        <w:rPr>
          <w:rFonts w:ascii="Calibri" w:hAnsi="Calibri" w:cs="Calibri"/>
          <w:sz w:val="22"/>
          <w:szCs w:val="22"/>
        </w:rPr>
        <w:t>PO Box 28051, Tacoma PO, Dartmouth, NS B2W 6E2 </w:t>
      </w:r>
    </w:p>
    <w:p w14:paraId="5141912C" w14:textId="77777777" w:rsidR="007C3366" w:rsidRPr="007C3366" w:rsidRDefault="007C3366" w:rsidP="007C3366">
      <w:pPr>
        <w:spacing w:after="0"/>
        <w:rPr>
          <w:rFonts w:ascii="Calibri" w:hAnsi="Calibri" w:cs="Calibri"/>
          <w:sz w:val="22"/>
          <w:szCs w:val="22"/>
        </w:rPr>
      </w:pPr>
      <w:r w:rsidRPr="007C3366">
        <w:rPr>
          <w:rFonts w:ascii="Calibri" w:hAnsi="Calibri" w:cs="Calibri"/>
          <w:sz w:val="22"/>
          <w:szCs w:val="22"/>
        </w:rPr>
        <w:t>Cell : 902-818-7738</w:t>
      </w:r>
    </w:p>
    <w:p w14:paraId="5B6B2E1B" w14:textId="77777777" w:rsidR="007C3366" w:rsidRPr="007C3366" w:rsidRDefault="007C3366" w:rsidP="007C3366">
      <w:pPr>
        <w:spacing w:after="0"/>
        <w:rPr>
          <w:rFonts w:ascii="Calibri" w:hAnsi="Calibri" w:cs="Calibri"/>
          <w:sz w:val="22"/>
          <w:szCs w:val="22"/>
        </w:rPr>
      </w:pPr>
      <w:hyperlink r:id="rId7" w:tgtFrame="_blank" w:history="1">
        <w:r w:rsidRPr="007C3366">
          <w:rPr>
            <w:rStyle w:val="Hyperlink"/>
            <w:rFonts w:ascii="Calibri" w:hAnsi="Calibri" w:cs="Calibri"/>
            <w:sz w:val="22"/>
            <w:szCs w:val="22"/>
          </w:rPr>
          <w:t>RetailCouncil.org</w:t>
        </w:r>
      </w:hyperlink>
      <w:r w:rsidRPr="007C3366">
        <w:rPr>
          <w:rFonts w:ascii="Calibri" w:hAnsi="Calibri" w:cs="Calibri"/>
          <w:sz w:val="22"/>
          <w:szCs w:val="22"/>
        </w:rPr>
        <w:t> | </w:t>
      </w:r>
      <w:hyperlink r:id="rId8" w:tgtFrame="_blank" w:history="1">
        <w:r w:rsidRPr="007C3366">
          <w:rPr>
            <w:rStyle w:val="Hyperlink"/>
            <w:rFonts w:ascii="Calibri" w:hAnsi="Calibri" w:cs="Calibri"/>
            <w:sz w:val="22"/>
            <w:szCs w:val="22"/>
          </w:rPr>
          <w:t>Twitter</w:t>
        </w:r>
      </w:hyperlink>
      <w:r w:rsidRPr="007C3366">
        <w:rPr>
          <w:rFonts w:ascii="Calibri" w:hAnsi="Calibri" w:cs="Calibri"/>
          <w:sz w:val="22"/>
          <w:szCs w:val="22"/>
        </w:rPr>
        <w:t> | </w:t>
      </w:r>
      <w:hyperlink r:id="rId9" w:tgtFrame="_blank" w:history="1">
        <w:r w:rsidRPr="007C3366">
          <w:rPr>
            <w:rStyle w:val="Hyperlink"/>
            <w:rFonts w:ascii="Calibri" w:hAnsi="Calibri" w:cs="Calibri"/>
            <w:sz w:val="22"/>
            <w:szCs w:val="22"/>
          </w:rPr>
          <w:t>Facebook</w:t>
        </w:r>
      </w:hyperlink>
      <w:r w:rsidRPr="007C3366">
        <w:rPr>
          <w:rFonts w:ascii="Calibri" w:hAnsi="Calibri" w:cs="Calibri"/>
          <w:sz w:val="22"/>
          <w:szCs w:val="22"/>
        </w:rPr>
        <w:t> | </w:t>
      </w:r>
      <w:hyperlink r:id="rId10" w:tgtFrame="_blank" w:history="1">
        <w:r w:rsidRPr="007C3366">
          <w:rPr>
            <w:rStyle w:val="Hyperlink"/>
            <w:rFonts w:ascii="Calibri" w:hAnsi="Calibri" w:cs="Calibri"/>
            <w:sz w:val="22"/>
            <w:szCs w:val="22"/>
          </w:rPr>
          <w:t>LinkedIn</w:t>
        </w:r>
      </w:hyperlink>
      <w:r w:rsidRPr="007C3366">
        <w:rPr>
          <w:rFonts w:ascii="Calibri" w:hAnsi="Calibri" w:cs="Calibri"/>
          <w:sz w:val="22"/>
          <w:szCs w:val="22"/>
        </w:rPr>
        <w:t> </w:t>
      </w:r>
    </w:p>
    <w:p w14:paraId="39D4BBF1" w14:textId="77777777" w:rsidR="007C3366" w:rsidRPr="007C3366" w:rsidRDefault="007C3366" w:rsidP="007C3366">
      <w:pPr>
        <w:spacing w:after="0"/>
        <w:rPr>
          <w:rFonts w:ascii="Calibri" w:hAnsi="Calibri" w:cs="Calibri"/>
          <w:sz w:val="22"/>
          <w:szCs w:val="22"/>
        </w:rPr>
      </w:pPr>
      <w:r w:rsidRPr="007C3366">
        <w:rPr>
          <w:rFonts w:ascii="Calibri" w:hAnsi="Calibri" w:cs="Calibri"/>
          <w:sz w:val="22"/>
          <w:szCs w:val="22"/>
        </w:rPr>
        <w:t> </w:t>
      </w:r>
    </w:p>
    <w:p w14:paraId="313AE93D" w14:textId="77777777" w:rsidR="007C3366" w:rsidRPr="007C3366" w:rsidRDefault="007C3366" w:rsidP="007C3366">
      <w:pPr>
        <w:spacing w:after="0"/>
        <w:rPr>
          <w:rFonts w:ascii="Calibri" w:hAnsi="Calibri" w:cs="Calibri"/>
          <w:sz w:val="22"/>
          <w:szCs w:val="22"/>
        </w:rPr>
      </w:pPr>
      <w:r w:rsidRPr="007C3366">
        <w:rPr>
          <w:rFonts w:ascii="Calibri" w:hAnsi="Calibri" w:cs="Calibri"/>
          <w:sz w:val="22"/>
          <w:szCs w:val="22"/>
        </w:rPr>
        <w:t>Vancouver · Winnipeg · Toronto · Ottawa · Montréal · Halifax </w:t>
      </w:r>
    </w:p>
    <w:p w14:paraId="04A00096" w14:textId="77777777" w:rsidR="00910A82" w:rsidRPr="007C3366" w:rsidRDefault="00910A82">
      <w:pPr>
        <w:rPr>
          <w:rFonts w:ascii="Calibri" w:hAnsi="Calibri" w:cs="Calibri"/>
          <w:sz w:val="22"/>
          <w:szCs w:val="22"/>
        </w:rPr>
      </w:pPr>
    </w:p>
    <w:sectPr w:rsidR="00910A82" w:rsidRPr="007C33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2E56"/>
    <w:multiLevelType w:val="multilevel"/>
    <w:tmpl w:val="C4F47C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21208792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021"/>
    <w:rsid w:val="001E42DF"/>
    <w:rsid w:val="001E6326"/>
    <w:rsid w:val="002F001B"/>
    <w:rsid w:val="00437021"/>
    <w:rsid w:val="004C0D34"/>
    <w:rsid w:val="007C3366"/>
    <w:rsid w:val="0082591D"/>
    <w:rsid w:val="00834C18"/>
    <w:rsid w:val="00910A82"/>
    <w:rsid w:val="0099269E"/>
    <w:rsid w:val="00AD2971"/>
    <w:rsid w:val="00D950D8"/>
    <w:rsid w:val="00DE6A1D"/>
    <w:rsid w:val="00E13F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8AE67"/>
  <w15:chartTrackingRefBased/>
  <w15:docId w15:val="{3B88502C-9894-4170-8542-94D4DC62B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70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70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70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70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70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70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70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70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70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70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70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70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70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70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70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70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70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7021"/>
    <w:rPr>
      <w:rFonts w:eastAsiaTheme="majorEastAsia" w:cstheme="majorBidi"/>
      <w:color w:val="272727" w:themeColor="text1" w:themeTint="D8"/>
    </w:rPr>
  </w:style>
  <w:style w:type="paragraph" w:styleId="Title">
    <w:name w:val="Title"/>
    <w:basedOn w:val="Normal"/>
    <w:next w:val="Normal"/>
    <w:link w:val="TitleChar"/>
    <w:uiPriority w:val="10"/>
    <w:qFormat/>
    <w:rsid w:val="004370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70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70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70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7021"/>
    <w:pPr>
      <w:spacing w:before="160"/>
      <w:jc w:val="center"/>
    </w:pPr>
    <w:rPr>
      <w:i/>
      <w:iCs/>
      <w:color w:val="404040" w:themeColor="text1" w:themeTint="BF"/>
    </w:rPr>
  </w:style>
  <w:style w:type="character" w:customStyle="1" w:styleId="QuoteChar">
    <w:name w:val="Quote Char"/>
    <w:basedOn w:val="DefaultParagraphFont"/>
    <w:link w:val="Quote"/>
    <w:uiPriority w:val="29"/>
    <w:rsid w:val="00437021"/>
    <w:rPr>
      <w:i/>
      <w:iCs/>
      <w:color w:val="404040" w:themeColor="text1" w:themeTint="BF"/>
    </w:rPr>
  </w:style>
  <w:style w:type="paragraph" w:styleId="ListParagraph">
    <w:name w:val="List Paragraph"/>
    <w:basedOn w:val="Normal"/>
    <w:uiPriority w:val="34"/>
    <w:qFormat/>
    <w:rsid w:val="00437021"/>
    <w:pPr>
      <w:ind w:left="720"/>
      <w:contextualSpacing/>
    </w:pPr>
  </w:style>
  <w:style w:type="character" w:styleId="IntenseEmphasis">
    <w:name w:val="Intense Emphasis"/>
    <w:basedOn w:val="DefaultParagraphFont"/>
    <w:uiPriority w:val="21"/>
    <w:qFormat/>
    <w:rsid w:val="00437021"/>
    <w:rPr>
      <w:i/>
      <w:iCs/>
      <w:color w:val="0F4761" w:themeColor="accent1" w:themeShade="BF"/>
    </w:rPr>
  </w:style>
  <w:style w:type="paragraph" w:styleId="IntenseQuote">
    <w:name w:val="Intense Quote"/>
    <w:basedOn w:val="Normal"/>
    <w:next w:val="Normal"/>
    <w:link w:val="IntenseQuoteChar"/>
    <w:uiPriority w:val="30"/>
    <w:qFormat/>
    <w:rsid w:val="004370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7021"/>
    <w:rPr>
      <w:i/>
      <w:iCs/>
      <w:color w:val="0F4761" w:themeColor="accent1" w:themeShade="BF"/>
    </w:rPr>
  </w:style>
  <w:style w:type="character" w:styleId="IntenseReference">
    <w:name w:val="Intense Reference"/>
    <w:basedOn w:val="DefaultParagraphFont"/>
    <w:uiPriority w:val="32"/>
    <w:qFormat/>
    <w:rsid w:val="00437021"/>
    <w:rPr>
      <w:b/>
      <w:bCs/>
      <w:smallCaps/>
      <w:color w:val="0F4761" w:themeColor="accent1" w:themeShade="BF"/>
      <w:spacing w:val="5"/>
    </w:rPr>
  </w:style>
  <w:style w:type="character" w:styleId="Hyperlink">
    <w:name w:val="Hyperlink"/>
    <w:basedOn w:val="DefaultParagraphFont"/>
    <w:uiPriority w:val="99"/>
    <w:unhideWhenUsed/>
    <w:rsid w:val="007C3366"/>
    <w:rPr>
      <w:color w:val="467886" w:themeColor="hyperlink"/>
      <w:u w:val="single"/>
    </w:rPr>
  </w:style>
  <w:style w:type="character" w:styleId="UnresolvedMention">
    <w:name w:val="Unresolved Mention"/>
    <w:basedOn w:val="DefaultParagraphFont"/>
    <w:uiPriority w:val="99"/>
    <w:semiHidden/>
    <w:unhideWhenUsed/>
    <w:rsid w:val="007C33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ldefense.proofpoint.com/v2/url?u=https-3A__twitter.com_RetailCouncil&amp;d=DwMGaQ&amp;c=euGZstcaTDllvimEN8b7jXrwqOf-v5A_CdpgnVfiiMM&amp;r=ySTnHZuHLS23Q8haTZkPG10rAsZISiIRfzTXpVyy65E&amp;m=_Xn_hG7QIbHdmUhNCegtOOvcDQFUOL7nfEzrVWK6znZwdXxBPSKfvG8VsB1hi_eU&amp;s=G90I1ImLgHhM23e78jIMgK5639jltb5F9BFECuDjewY&amp;e=" TargetMode="External"/><Relationship Id="rId3" Type="http://schemas.openxmlformats.org/officeDocument/2006/relationships/settings" Target="settings.xml"/><Relationship Id="rId7" Type="http://schemas.openxmlformats.org/officeDocument/2006/relationships/hyperlink" Target="https://urldefense.proofpoint.com/v2/url?u=https-3A__www.retailcouncil.org_&amp;d=DwMGaQ&amp;c=euGZstcaTDllvimEN8b7jXrwqOf-v5A_CdpgnVfiiMM&amp;r=ySTnHZuHLS23Q8haTZkPG10rAsZISiIRfzTXpVyy65E&amp;m=_Xn_hG7QIbHdmUhNCegtOOvcDQFUOL7nfEzrVWK6znZwdXxBPSKfvG8VsB1hi_eU&amp;s=7tk-KPTVMPvfEXACLBAbGRlNT_ngwkeQwC8Xrtf5kxM&amp;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arolina.Aviles@novascotia.ca" TargetMode="External"/><Relationship Id="rId11" Type="http://schemas.openxmlformats.org/officeDocument/2006/relationships/fontTable" Target="fontTable.xml"/><Relationship Id="rId5" Type="http://schemas.openxmlformats.org/officeDocument/2006/relationships/hyperlink" Target="mailto:Carolina.Aviles@novascotia.ca" TargetMode="External"/><Relationship Id="rId10" Type="http://schemas.openxmlformats.org/officeDocument/2006/relationships/hyperlink" Target="https://urldefense.proofpoint.com/v2/url?u=https-3A__www.linkedin.com_company_retailcouncil_&amp;d=DwMGaQ&amp;c=euGZstcaTDllvimEN8b7jXrwqOf-v5A_CdpgnVfiiMM&amp;r=ySTnHZuHLS23Q8haTZkPG10rAsZISiIRfzTXpVyy65E&amp;m=_Xn_hG7QIbHdmUhNCegtOOvcDQFUOL7nfEzrVWK6znZwdXxBPSKfvG8VsB1hi_eU&amp;s=ORdwjmXJz2wvXEA92tHE3Vm1Odbw4_-AsH6YQduLFdY&amp;e=" TargetMode="External"/><Relationship Id="rId4" Type="http://schemas.openxmlformats.org/officeDocument/2006/relationships/webSettings" Target="webSettings.xml"/><Relationship Id="rId9" Type="http://schemas.openxmlformats.org/officeDocument/2006/relationships/hyperlink" Target="https://urldefense.proofpoint.com/v2/url?u=https-3A__www.facebook.com_retailcouncil&amp;d=DwMGaQ&amp;c=euGZstcaTDllvimEN8b7jXrwqOf-v5A_CdpgnVfiiMM&amp;r=ySTnHZuHLS23Q8haTZkPG10rAsZISiIRfzTXpVyy65E&amp;m=_Xn_hG7QIbHdmUhNCegtOOvcDQFUOL7nfEzrVWK6znZwdXxBPSKfvG8VsB1hi_eU&amp;s=P7hmO2Mk61JfuSseJFTyF7LbGeqlvswBsnwcdr94_PQ&am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795</Words>
  <Characters>4537</Characters>
  <Application>Microsoft Office Word</Application>
  <DocSecurity>0</DocSecurity>
  <Lines>37</Lines>
  <Paragraphs>10</Paragraphs>
  <ScaleCrop>false</ScaleCrop>
  <Company/>
  <LinksUpToDate>false</LinksUpToDate>
  <CharactersWithSpaces>5322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Morrison</dc:creator>
  <cp:keywords/>
  <dc:description/>
  <cp:lastModifiedBy>Ian Morrison</cp:lastModifiedBy>
  <cp:revision>3</cp:revision>
  <dcterms:created xsi:type="dcterms:W3CDTF">2026-01-16T10:41:00Z</dcterms:created>
  <dcterms:modified xsi:type="dcterms:W3CDTF">2026-01-16T10:43:00Z</dcterms:modified>
</cp:coreProperties>
</file>