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A16248F" w14:textId="77777777" w:rsidR="00AE2875" w:rsidRPr="00AE2875" w:rsidRDefault="00AE2875" w:rsidP="00AE2875">
      <w:pPr>
        <w:rPr>
          <w:sz w:val="28"/>
          <w:szCs w:val="28"/>
          <w:lang w:eastAsia="en-CA"/>
        </w:rPr>
      </w:pPr>
      <w:r w:rsidRPr="00AE2875">
        <w:rPr>
          <w:sz w:val="28"/>
          <w:szCs w:val="28"/>
          <w:lang w:eastAsia="en-CA"/>
        </w:rPr>
        <w:t>Report on Group Rate for Fall Conference Registration</w:t>
      </w:r>
    </w:p>
    <w:p w14:paraId="6E857736" w14:textId="77777777" w:rsidR="00AE2875" w:rsidRPr="00AE2875" w:rsidRDefault="00AE2875" w:rsidP="00AE2875">
      <w:pPr>
        <w:rPr>
          <w:lang w:eastAsia="en-CA"/>
        </w:rPr>
      </w:pPr>
      <w:r w:rsidRPr="00AE2875">
        <w:rPr>
          <w:lang w:eastAsia="en-CA"/>
        </w:rPr>
        <w:t>At the request of the Board, NSFM staff conducted research into the feasibility of implementing a group rate for Fall Conference registration. The following findings outline the potential impact of such a model:</w:t>
      </w:r>
    </w:p>
    <w:p w14:paraId="113B36B9" w14:textId="1D63C946" w:rsidR="00AE2875" w:rsidRDefault="00AE2875" w:rsidP="00AE2875">
      <w:pPr>
        <w:pStyle w:val="ListParagraph"/>
        <w:numPr>
          <w:ilvl w:val="0"/>
          <w:numId w:val="2"/>
        </w:numPr>
      </w:pPr>
      <w:r w:rsidRPr="00067E97">
        <w:rPr>
          <w:b/>
          <w:bCs/>
          <w:lang w:eastAsia="en-CA"/>
        </w:rPr>
        <w:t>Research on Other Provincial Associations</w:t>
      </w:r>
      <w:r w:rsidRPr="00AE2875">
        <w:rPr>
          <w:lang w:eastAsia="en-CA"/>
        </w:rPr>
        <w:t>: NSFM reached out to other provincial municipal associations to determine if a group registration rate was being used. Only one association, the New Brunswick counterpart, reported offering a group rate equivalent to six delegate registrations. Their experience indicated a</w:t>
      </w:r>
      <w:r w:rsidR="00412051">
        <w:rPr>
          <w:lang w:eastAsia="en-CA"/>
        </w:rPr>
        <w:t>n</w:t>
      </w:r>
      <w:r w:rsidRPr="00AE2875">
        <w:rPr>
          <w:lang w:eastAsia="en-CA"/>
        </w:rPr>
        <w:t xml:space="preserve"> increase in participation</w:t>
      </w:r>
      <w:r w:rsidR="00A13CC3">
        <w:rPr>
          <w:lang w:eastAsia="en-CA"/>
        </w:rPr>
        <w:t xml:space="preserve"> with some struggles on the revenue recuperation</w:t>
      </w:r>
      <w:r w:rsidR="001D0904">
        <w:rPr>
          <w:lang w:eastAsia="en-CA"/>
        </w:rPr>
        <w:t>.</w:t>
      </w:r>
      <w:r w:rsidR="00A13CC3">
        <w:rPr>
          <w:lang w:eastAsia="en-CA"/>
        </w:rPr>
        <w:t xml:space="preserve"> </w:t>
      </w:r>
      <w:r w:rsidR="003D3C74">
        <w:rPr>
          <w:lang w:eastAsia="en-CA"/>
        </w:rPr>
        <w:t xml:space="preserve">They encountered challenges with catering costs, as some delegates who received </w:t>
      </w:r>
      <w:r w:rsidR="00005D96">
        <w:rPr>
          <w:lang w:eastAsia="en-CA"/>
        </w:rPr>
        <w:t>free registrations did not cancel in advance and were marked as “no shows”, resulting in unnecessary expenses</w:t>
      </w:r>
      <w:r w:rsidR="00560A99">
        <w:rPr>
          <w:lang w:eastAsia="en-CA"/>
        </w:rPr>
        <w:t xml:space="preserve">. </w:t>
      </w:r>
      <w:r w:rsidR="00887BB1">
        <w:rPr>
          <w:lang w:eastAsia="en-CA"/>
        </w:rPr>
        <w:t xml:space="preserve">To try and combat this, they instituted a one month in advance cancellation policy. </w:t>
      </w:r>
      <w:r w:rsidR="00AB61E9">
        <w:rPr>
          <w:lang w:eastAsia="en-CA"/>
        </w:rPr>
        <w:t xml:space="preserve">Staff believes this </w:t>
      </w:r>
      <w:r w:rsidR="003B312C">
        <w:rPr>
          <w:lang w:eastAsia="en-CA"/>
        </w:rPr>
        <w:t>could</w:t>
      </w:r>
      <w:r w:rsidR="00AB61E9">
        <w:rPr>
          <w:lang w:eastAsia="en-CA"/>
        </w:rPr>
        <w:t xml:space="preserve"> cause some issues for our members as </w:t>
      </w:r>
      <w:r w:rsidR="005902B2">
        <w:rPr>
          <w:lang w:eastAsia="en-CA"/>
        </w:rPr>
        <w:t>several</w:t>
      </w:r>
      <w:r w:rsidR="00AB61E9">
        <w:rPr>
          <w:lang w:eastAsia="en-CA"/>
        </w:rPr>
        <w:t xml:space="preserve"> register closer to the event time.</w:t>
      </w:r>
    </w:p>
    <w:p w14:paraId="14E7B2E1" w14:textId="77777777" w:rsidR="00AE2875" w:rsidRPr="00AE2875" w:rsidRDefault="00AE2875" w:rsidP="00AE2875">
      <w:pPr>
        <w:pStyle w:val="ListParagraph"/>
        <w:ind w:left="360"/>
      </w:pPr>
    </w:p>
    <w:p w14:paraId="27AF2476" w14:textId="69F93F0B" w:rsidR="00AE2875" w:rsidRDefault="00AE2875" w:rsidP="00AE2875">
      <w:pPr>
        <w:pStyle w:val="ListParagraph"/>
        <w:numPr>
          <w:ilvl w:val="0"/>
          <w:numId w:val="2"/>
        </w:numPr>
      </w:pPr>
      <w:r w:rsidRPr="00067E97">
        <w:rPr>
          <w:b/>
          <w:bCs/>
          <w:lang w:eastAsia="en-CA"/>
        </w:rPr>
        <w:t>Financial Impact on NSFM</w:t>
      </w:r>
      <w:r w:rsidRPr="00AE2875">
        <w:rPr>
          <w:lang w:eastAsia="en-CA"/>
        </w:rPr>
        <w:t>: Based on 2023 and 2024 registration figures, implementing a group rate equivalent to six registrations would result in an estimated revenue loss of approximately $22,000. This includes a $16,500 reduction in registration revenue and an additional $250 per delegate in direct catering costs. This calculation considers only food expenses and does not account for other conference costs such as speakers, venue, and logistics. Given the potential for a</w:t>
      </w:r>
      <w:r w:rsidR="00EA5ABB">
        <w:rPr>
          <w:lang w:eastAsia="en-CA"/>
        </w:rPr>
        <w:t>n</w:t>
      </w:r>
      <w:r w:rsidRPr="00AE2875">
        <w:rPr>
          <w:lang w:eastAsia="en-CA"/>
        </w:rPr>
        <w:t xml:space="preserve"> increase in delegate numbers, the financial impact could be higher.</w:t>
      </w:r>
    </w:p>
    <w:p w14:paraId="674C949E" w14:textId="77777777" w:rsidR="00AE2875" w:rsidRDefault="00AE2875" w:rsidP="00AE2875">
      <w:pPr>
        <w:pStyle w:val="ListParagraph"/>
      </w:pPr>
    </w:p>
    <w:p w14:paraId="051680C3" w14:textId="6E48A12B" w:rsidR="00AE2875" w:rsidRPr="00AE2875" w:rsidRDefault="00AE2875" w:rsidP="00AE2875">
      <w:pPr>
        <w:pStyle w:val="ListParagraph"/>
        <w:numPr>
          <w:ilvl w:val="0"/>
          <w:numId w:val="2"/>
        </w:numPr>
        <w:rPr>
          <w:lang w:eastAsia="en-CA"/>
        </w:rPr>
      </w:pPr>
      <w:r w:rsidRPr="00067E97">
        <w:rPr>
          <w:b/>
          <w:bCs/>
          <w:lang w:eastAsia="en-CA"/>
        </w:rPr>
        <w:t>Alternative Support for Municipalities</w:t>
      </w:r>
      <w:r w:rsidRPr="00AE2875">
        <w:rPr>
          <w:lang w:eastAsia="en-CA"/>
        </w:rPr>
        <w:t>: Recognizing the importance of broad member participation, staff is developing a proposal for Board consideration to utilize the remaining funds in the Ken Simpson Memorial Fund. This proposal would offer one or two free registrations to municipalities facing financial constraints, ensuring that cost is not a barrier to attendance.</w:t>
      </w:r>
    </w:p>
    <w:p w14:paraId="4B566DAA" w14:textId="77777777" w:rsidR="00AE2875" w:rsidRPr="00AE2875" w:rsidRDefault="00AE2875" w:rsidP="00AE2875">
      <w:pPr>
        <w:rPr>
          <w:rFonts w:eastAsia="Times New Roman" w:cs="Times New Roman"/>
          <w:kern w:val="0"/>
          <w:sz w:val="24"/>
          <w:szCs w:val="24"/>
          <w:lang w:eastAsia="en-CA"/>
          <w14:ligatures w14:val="none"/>
        </w:rPr>
      </w:pPr>
      <w:r w:rsidRPr="00AE2875">
        <w:rPr>
          <w:lang w:eastAsia="en-CA"/>
        </w:rPr>
        <w:t>Staff will continue to explore ways to enhance conference accessibility while maintaining financial sustainability. Further recommendations will be brought forward as needed</w:t>
      </w:r>
      <w:r w:rsidRPr="00AE2875">
        <w:rPr>
          <w:rFonts w:eastAsia="Times New Roman" w:cs="Times New Roman"/>
          <w:kern w:val="0"/>
          <w:sz w:val="24"/>
          <w:szCs w:val="24"/>
          <w:lang w:eastAsia="en-CA"/>
          <w14:ligatures w14:val="none"/>
        </w:rPr>
        <w:t>.</w:t>
      </w:r>
    </w:p>
    <w:p w14:paraId="7109D780" w14:textId="06DB677C" w:rsidR="00AE2875" w:rsidRPr="00AE2875" w:rsidRDefault="00AE2875" w:rsidP="00AE2875">
      <w:pPr>
        <w:spacing w:before="100" w:beforeAutospacing="1" w:after="100" w:afterAutospacing="1" w:line="240" w:lineRule="auto"/>
        <w:rPr>
          <w:rFonts w:ascii="Times New Roman" w:eastAsia="Times New Roman" w:hAnsi="Times New Roman" w:cs="Times New Roman"/>
          <w:kern w:val="0"/>
          <w:sz w:val="24"/>
          <w:szCs w:val="24"/>
          <w:lang w:eastAsia="en-CA"/>
          <w14:ligatures w14:val="none"/>
        </w:rPr>
      </w:pPr>
    </w:p>
    <w:p w14:paraId="23926771" w14:textId="77777777" w:rsidR="00697082" w:rsidRDefault="00697082"/>
    <w:sectPr w:rsidR="00697082">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4521A0"/>
    <w:multiLevelType w:val="multilevel"/>
    <w:tmpl w:val="71D45E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55F67968"/>
    <w:multiLevelType w:val="hybridMultilevel"/>
    <w:tmpl w:val="D3088DF8"/>
    <w:lvl w:ilvl="0" w:tplc="1009000F">
      <w:start w:val="1"/>
      <w:numFmt w:val="decimal"/>
      <w:lvlText w:val="%1."/>
      <w:lvlJc w:val="left"/>
      <w:pPr>
        <w:ind w:left="360" w:hanging="360"/>
      </w:pPr>
    </w:lvl>
    <w:lvl w:ilvl="1" w:tplc="10090019" w:tentative="1">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num w:numId="1" w16cid:durableId="1158037435">
    <w:abstractNumId w:val="0"/>
  </w:num>
  <w:num w:numId="2" w16cid:durableId="40102767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E2875"/>
    <w:rsid w:val="00005D96"/>
    <w:rsid w:val="00067E97"/>
    <w:rsid w:val="001446EB"/>
    <w:rsid w:val="001D0904"/>
    <w:rsid w:val="003B312C"/>
    <w:rsid w:val="003D3C74"/>
    <w:rsid w:val="00412051"/>
    <w:rsid w:val="0041417B"/>
    <w:rsid w:val="004C47E8"/>
    <w:rsid w:val="00560A99"/>
    <w:rsid w:val="005902B2"/>
    <w:rsid w:val="00697082"/>
    <w:rsid w:val="00800206"/>
    <w:rsid w:val="0083439D"/>
    <w:rsid w:val="00887BB1"/>
    <w:rsid w:val="008C1BC5"/>
    <w:rsid w:val="008D0816"/>
    <w:rsid w:val="00A12879"/>
    <w:rsid w:val="00A13CC3"/>
    <w:rsid w:val="00A543F0"/>
    <w:rsid w:val="00AB61E9"/>
    <w:rsid w:val="00AE2875"/>
    <w:rsid w:val="00EA5ABB"/>
    <w:rsid w:val="00EC1F4F"/>
    <w:rsid w:val="00F9053D"/>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60AB2E"/>
  <w15:chartTrackingRefBased/>
  <w15:docId w15:val="{B63A81D8-E240-44E3-851B-3857518CB3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C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E287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AE287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AE2875"/>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AE2875"/>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AE2875"/>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AE2875"/>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AE2875"/>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AE2875"/>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AE2875"/>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E2875"/>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AE2875"/>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AE2875"/>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AE2875"/>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AE2875"/>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AE287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E287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E287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E2875"/>
    <w:rPr>
      <w:rFonts w:eastAsiaTheme="majorEastAsia" w:cstheme="majorBidi"/>
      <w:color w:val="272727" w:themeColor="text1" w:themeTint="D8"/>
    </w:rPr>
  </w:style>
  <w:style w:type="paragraph" w:styleId="Title">
    <w:name w:val="Title"/>
    <w:basedOn w:val="Normal"/>
    <w:next w:val="Normal"/>
    <w:link w:val="TitleChar"/>
    <w:uiPriority w:val="10"/>
    <w:qFormat/>
    <w:rsid w:val="00AE287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E287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E2875"/>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AE287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AE2875"/>
    <w:pPr>
      <w:spacing w:before="160"/>
      <w:jc w:val="center"/>
    </w:pPr>
    <w:rPr>
      <w:i/>
      <w:iCs/>
      <w:color w:val="404040" w:themeColor="text1" w:themeTint="BF"/>
    </w:rPr>
  </w:style>
  <w:style w:type="character" w:customStyle="1" w:styleId="QuoteChar">
    <w:name w:val="Quote Char"/>
    <w:basedOn w:val="DefaultParagraphFont"/>
    <w:link w:val="Quote"/>
    <w:uiPriority w:val="29"/>
    <w:rsid w:val="00AE2875"/>
    <w:rPr>
      <w:i/>
      <w:iCs/>
      <w:color w:val="404040" w:themeColor="text1" w:themeTint="BF"/>
    </w:rPr>
  </w:style>
  <w:style w:type="paragraph" w:styleId="ListParagraph">
    <w:name w:val="List Paragraph"/>
    <w:basedOn w:val="Normal"/>
    <w:uiPriority w:val="34"/>
    <w:qFormat/>
    <w:rsid w:val="00AE2875"/>
    <w:pPr>
      <w:ind w:left="720"/>
      <w:contextualSpacing/>
    </w:pPr>
  </w:style>
  <w:style w:type="character" w:styleId="IntenseEmphasis">
    <w:name w:val="Intense Emphasis"/>
    <w:basedOn w:val="DefaultParagraphFont"/>
    <w:uiPriority w:val="21"/>
    <w:qFormat/>
    <w:rsid w:val="00AE2875"/>
    <w:rPr>
      <w:i/>
      <w:iCs/>
      <w:color w:val="0F4761" w:themeColor="accent1" w:themeShade="BF"/>
    </w:rPr>
  </w:style>
  <w:style w:type="paragraph" w:styleId="IntenseQuote">
    <w:name w:val="Intense Quote"/>
    <w:basedOn w:val="Normal"/>
    <w:next w:val="Normal"/>
    <w:link w:val="IntenseQuoteChar"/>
    <w:uiPriority w:val="30"/>
    <w:qFormat/>
    <w:rsid w:val="00AE287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AE2875"/>
    <w:rPr>
      <w:i/>
      <w:iCs/>
      <w:color w:val="0F4761" w:themeColor="accent1" w:themeShade="BF"/>
    </w:rPr>
  </w:style>
  <w:style w:type="character" w:styleId="IntenseReference">
    <w:name w:val="Intense Reference"/>
    <w:basedOn w:val="DefaultParagraphFont"/>
    <w:uiPriority w:val="32"/>
    <w:qFormat/>
    <w:rsid w:val="00AE2875"/>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867761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TotalTime>
  <Pages>1</Pages>
  <Words>318</Words>
  <Characters>1819</Characters>
  <Application>Microsoft Office Word</Application>
  <DocSecurity>0</DocSecurity>
  <Lines>15</Lines>
  <Paragraphs>4</Paragraphs>
  <ScaleCrop>false</ScaleCrop>
  <Company/>
  <LinksUpToDate>false</LinksUpToDate>
  <CharactersWithSpaces>2133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Judy Webber</dc:creator>
  <cp:keywords/>
  <dc:description/>
  <cp:lastModifiedBy>Judy Webber</cp:lastModifiedBy>
  <cp:revision>17</cp:revision>
  <dcterms:created xsi:type="dcterms:W3CDTF">2025-02-20T17:40:00Z</dcterms:created>
  <dcterms:modified xsi:type="dcterms:W3CDTF">2025-02-20T17:59:00Z</dcterms:modified>
</cp:coreProperties>
</file>